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.2024г.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5854_3954890983"/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жилого дома</w:t>
      </w:r>
      <w:r>
        <w:rPr>
          <w:rFonts w:ascii="Times New Roman" w:hAnsi="Times New Roman"/>
          <w:sz w:val="28"/>
          <w:szCs w:val="28"/>
          <w:lang w:eastAsia="ru-RU"/>
        </w:rPr>
        <w:t>, уникальный номер в ГАР 1f74e248-65e5-4c45-ad43-ad5226866779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 «Российская Федерация, Ростовская область, Тарасовский муниципальный район, Тарасовс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п.Тарасовский</w:t>
      </w:r>
      <w:r>
        <w:rPr>
          <w:rFonts w:ascii="Times New Roman" w:hAnsi="Times New Roman"/>
          <w:sz w:val="28"/>
          <w:szCs w:val="28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двлд.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110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п.Тарасовский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Октябрьская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110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Application>LibreOffice/6.3.1.2$Windows_X86_64 LibreOffice_project/b79626edf0065ac373bd1df5c28bd630b4424273</Application>
  <Pages>1</Pages>
  <Words>210</Words>
  <Characters>1625</Characters>
  <CharactersWithSpaces>1955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2024-09-10T14:37:24Z</cp:lastPrinted>
  <dcterms:modified xsi:type="dcterms:W3CDTF">2024-09-10T15:14:42Z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