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7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2925445</wp:posOffset>
            </wp:positionH>
            <wp:positionV relativeFrom="paragraph">
              <wp:posOffset>103505</wp:posOffset>
            </wp:positionV>
            <wp:extent cx="850265" cy="10661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7"/>
        <w:rPr/>
      </w:pPr>
      <w:r>
        <w:rPr/>
      </w:r>
    </w:p>
    <w:p>
      <w:pPr>
        <w:pStyle w:val="Style7"/>
        <w:rPr/>
      </w:pPr>
      <w:r>
        <w:rPr/>
        <w:t xml:space="preserve">   </w:t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РОССИЙСКАЯ ФЕДЕРАЦИЯ          </w:t>
      </w:r>
    </w:p>
    <w:p>
      <w:pPr>
        <w:pStyle w:val="Style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Style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>
      <w:pPr>
        <w:pStyle w:val="Style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pStyle w:val="Style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«ТАРАСОВСКОЕ СЕЛЬСКОЕ ПОСЕЛЕНИЕ»</w:t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СОБРАНИЕ ДЕПУТАТОВ ТАРАСОВСКОГО СЕЛЬСКОГО ПОСЕЛЕНИЯ</w:t>
      </w:r>
    </w:p>
    <w:p>
      <w:pPr>
        <w:pStyle w:val="Style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>
      <w:pPr>
        <w:pStyle w:val="Style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границ прилегающей территории в границах муниципального образования «Тарасовское сельское поселение»</w:t>
      </w:r>
    </w:p>
    <w:p>
      <w:pPr>
        <w:pStyle w:val="Style7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Областным законом Ростовской области от 26.07.2018 года № 1426-ЗС «О порядке определения правилами благоустройства территорий муниципальных образований границ прилегающих территорий», Решением Собрания депутатов Тарасовского сельского поселения от 30.11.2017 №56 «Об утверждении Правил благоустройства территории Тарасовского сельского поселения Ростовской области», Решением Собрания депутатов Тарасовского сельского поселения от 17.09.2019 №10 «О  внесении изменений в решение Собрания депутатов Тарасовского сельского поселения от 30.11.2017 №56 «Об утверждении Правил благоустройства территории Тарасовского сельского поселения Ростовской области», с целью улучшения эстетического облика поселения,</w:t>
      </w:r>
    </w:p>
    <w:p>
      <w:pPr>
        <w:pStyle w:val="Style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Style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схему границ прилегающей территории, общей площадью 92 кв.м., к земельному участку с видом разрешенного использования «для ведения личного подсобного хозяйства» кадастровый номер 61:37:0010112:205, расположенному  по адресу: Ростовская область, Тарасовский район, п.Тарасовский, ул.Островского, 35, </w:t>
      </w:r>
    </w:p>
    <w:p>
      <w:pPr>
        <w:pStyle w:val="Style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обнародования.  </w:t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>
      <w:pPr>
        <w:pStyle w:val="Style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Тарасовского сельского поселения                                           П.Г. Хлопонин</w:t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п.Тарасовский</w:t>
      </w:r>
    </w:p>
    <w:p>
      <w:pPr>
        <w:pStyle w:val="Style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18.04.2024г.</w:t>
      </w:r>
    </w:p>
    <w:p>
      <w:pPr>
        <w:pStyle w:val="Style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</w:t>
      </w:r>
    </w:p>
    <w:tbl>
      <w:tblPr>
        <w:tblW w:w="10203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3401"/>
        <w:gridCol w:w="3401"/>
      </w:tblGrid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Утверждена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Решением Собрания Депутатов 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документа об утверждении, включая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Тарасовского сельского поселения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наименования органов государственной власти или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органов местного самоуправления, принявших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решение об утверждении схемы или подписавших соглашение о перераспределении земельных участков)</w:t>
            </w:r>
          </w:p>
        </w:tc>
      </w:tr>
      <w:tr>
        <w:trPr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от 18.04.2024 года  № 102</w:t>
            </w:r>
          </w:p>
        </w:tc>
      </w:tr>
      <w:tr>
        <w:trPr>
          <w:trHeight w:val="1133" w:hRule="exact"/>
          <w:cantSplit w:val="true"/>
        </w:trPr>
        <w:tc>
          <w:tcPr>
            <w:tcW w:w="1020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>
        <w:trPr>
          <w:cantSplit w:val="true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Условный номер земельного участка __61:37:0010112:ЗУ1_</w:t>
            </w:r>
          </w:p>
        </w:tc>
      </w:tr>
      <w:tr>
        <w:trPr>
          <w:cantSplit w:val="true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земельного участка 92 м2</w:t>
            </w:r>
          </w:p>
        </w:tc>
      </w:tr>
      <w:tr>
        <w:trPr>
          <w:cantSplit w:val="true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координат МСК-61</w:t>
            </w:r>
          </w:p>
        </w:tc>
      </w:tr>
      <w:tr>
        <w:trPr>
          <w:cantSplit w:val="true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Координаты, м</w:t>
            </w:r>
          </w:p>
        </w:tc>
      </w:tr>
      <w:tr>
        <w:trPr>
          <w:cantSplit w:val="true"/>
        </w:trPr>
        <w:tc>
          <w:tcPr>
            <w:tcW w:w="34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Y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587894.38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2253800.94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587898.90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2253806.26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587889.03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2253814.90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587884.47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2253809.57</w:t>
            </w:r>
          </w:p>
        </w:tc>
      </w:tr>
      <w:tr>
        <w:trPr>
          <w:cantSplit w:val="true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6343650" cy="5991225"/>
                  <wp:effectExtent l="0" t="0" r="0" b="0"/>
                  <wp:docPr id="2" name="Рисунок 2" descr="C:\Users\Галина\Pictures\2022-02-07 Эмин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Галина\Pictures\2022-02-07 Эмин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599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Масштаб 1:353</w:t>
            </w:r>
          </w:p>
        </w:tc>
      </w:tr>
      <w:tr>
        <w:trPr>
          <w:cantSplit w:val="true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tbl>
            <w:tblPr>
              <w:tblW w:w="1003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31"/>
              <w:gridCol w:w="8901"/>
            </w:tblGrid>
            <w:tr>
              <w:trPr>
                <w:trHeight w:val="198" w:hRule="exact"/>
                <w:cantSplit w:val="true"/>
              </w:trPr>
              <w:tc>
                <w:tcPr>
                  <w:tcW w:w="10032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color w:val="000000"/>
                      <w:sz w:val="16"/>
                      <w:szCs w:val="16"/>
                    </w:rPr>
                    <w:t>:1</w:t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sz w:val="14"/>
                      <w:szCs w:val="14"/>
                    </w:rPr>
                    <w:t>обозначение земельного участка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color w:val="000000"/>
                      <w:sz w:val="16"/>
                      <w:szCs w:val="16"/>
                    </w:rPr>
                    <w:t>:ЗУ1(1)</w:t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sz w:val="14"/>
                      <w:szCs w:val="14"/>
                    </w:rPr>
                    <w:t>обозначение контура земельного участка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color w:val="00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sz w:val="14"/>
                      <w:szCs w:val="14"/>
                    </w:rPr>
                    <w:t>существующая часть границы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color w:val="FF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sz w:val="14"/>
                      <w:szCs w:val="14"/>
                    </w:rPr>
                    <w:t>образованная часть границы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color w:val="000000"/>
                      <w:sz w:val="14"/>
                      <w:szCs w:val="14"/>
                    </w:rPr>
                    <w:t>●</w:t>
                  </w:r>
                  <w:r>
                    <w:rPr>
                      <w:rFonts w:cs="Times New Roman" w:ascii="Times New Roman" w:hAnsi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Times New Roman" w:ascii="Times New Roman" w:hAnsi="Times New Roman"/>
                      <w:sz w:val="14"/>
                      <w:szCs w:val="14"/>
                    </w:rPr>
                    <w:t>обозначение характерной точки границы</w:t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" w:hRule="exact"/>
                <w:cantSplit w:val="true"/>
              </w:trPr>
              <w:tc>
                <w:tcPr>
                  <w:tcW w:w="113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8901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" w:hRule="exact"/>
          <w:cantSplit w:val="true"/>
        </w:trPr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07" w:right="566" w:header="0" w:top="375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rsid w:val="00263428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ascii="Cambria" w:hAnsi="Cambria" w:eastAsia="" w:cs="Times New Roman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ascii="Cambria" w:hAnsi="Cambria" w:eastAsia="" w:cs="Times New Roman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ascii="Cambria" w:hAnsi="Cambria" w:eastAsia="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263428"/>
    <w:rPr>
      <w:rFonts w:ascii="Cambria" w:hAnsi="Cambria" w:eastAsia="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rsid w:val="005f547a"/>
    <w:rPr>
      <w:rFonts w:ascii="Tahoma" w:hAnsi="Tahoma" w:cs="Tahoma"/>
      <w:sz w:val="16"/>
      <w:szCs w:val="16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f547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3</Pages>
  <Words>297</Words>
  <Characters>2359</Characters>
  <CharactersWithSpaces>2691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2024-04-17T12:54:00Z</dcterms:created>
  <dc:creator>Галина</dc:creator>
  <dc:description/>
  <dc:language>ru-RU</dc:language>
  <cp:lastModifiedBy/>
  <cp:lastPrinted>2024-04-16T08:01:00Z</cp:lastPrinted>
  <dcterms:modified xsi:type="dcterms:W3CDTF">2024-04-22T08:46:04Z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