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.2023г. </w:t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36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адреса земельному участку 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заявление Администрации Тарасовского района Ростовской области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>.2023г.,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адрес образованному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 xml:space="preserve"> с условным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574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:ЗУ1</w:t>
      </w:r>
      <w:r>
        <w:rPr>
          <w:rFonts w:ascii="Times New Roman" w:hAnsi="Times New Roman"/>
          <w:sz w:val="28"/>
          <w:szCs w:val="28"/>
          <w:lang w:eastAsia="ru-RU"/>
        </w:rPr>
        <w:t xml:space="preserve">, общей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77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«Российская Федерация, </w:t>
      </w:r>
      <w:bookmarkStart w:id="1" w:name="__DdeLink__280_886801460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муниципальный район, Тарасовское сельское поселение, п.Тарасовский, </w:t>
      </w:r>
      <w:r>
        <w:rPr>
          <w:rFonts w:ascii="Times New Roman" w:hAnsi="Times New Roman"/>
          <w:sz w:val="28"/>
          <w:szCs w:val="28"/>
          <w:lang w:eastAsia="ru-RU"/>
        </w:rPr>
        <w:t>пер.Почтовый</w:t>
      </w:r>
      <w:r>
        <w:rPr>
          <w:rFonts w:ascii="Times New Roman" w:hAnsi="Times New Roman"/>
          <w:sz w:val="28"/>
          <w:szCs w:val="28"/>
          <w:lang w:eastAsia="ru-RU"/>
        </w:rPr>
        <w:t>, земельный участок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  Постановление вступает в силу со дня его официального обнародования.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>  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В. Бахаровский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0"/>
        <w:rPr/>
      </w:pPr>
      <w:r>
        <w:rPr/>
      </w:r>
    </w:p>
    <w:sectPr>
      <w:type w:val="nextPage"/>
      <w:pgSz w:w="12240" w:h="15840"/>
      <w:pgMar w:left="1701" w:right="850" w:header="0" w:top="495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LibreOffice/6.3.1.2$Windows_X86_64 LibreOffice_project/b79626edf0065ac373bd1df5c28bd630b4424273</Application>
  <Pages>1</Pages>
  <Words>209</Words>
  <Characters>1617</Characters>
  <CharactersWithSpaces>1946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2022-05-11T11:55:40Z</cp:lastPrinted>
  <dcterms:modified xsi:type="dcterms:W3CDTF">2023-02-17T09:33:39Z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