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131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присвоении адреса земельному участку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 адрес земельному 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частку </w:t>
      </w:r>
      <w:r>
        <w:rPr>
          <w:rFonts w:ascii="Times New Roman" w:hAnsi="Times New Roman"/>
          <w:sz w:val="28"/>
          <w:szCs w:val="28"/>
          <w:lang w:eastAsia="ru-RU"/>
        </w:rPr>
        <w:t>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:26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760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r>
        <w:rPr>
          <w:rFonts w:ascii="Times New Roman" w:hAnsi="Times New Roman"/>
          <w:sz w:val="28"/>
          <w:szCs w:val="28"/>
          <w:lang w:eastAsia="ru-RU"/>
        </w:rPr>
        <w:t>пер.Пролетарский,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земельный участок 43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15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LibreOffice/6.3.1.2$Windows_X86_64 LibreOffice_project/b79626edf0065ac373bd1df5c28bd630b4424273</Application>
  <Pages>1</Pages>
  <Words>198</Words>
  <Characters>1512</Characters>
  <CharactersWithSpaces>1828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2022-04-05T14:44:03Z</cp:lastPrinted>
  <dcterms:modified xsi:type="dcterms:W3CDTF">2023-08-21T09:34:04Z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